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2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974"/>
        <w:gridCol w:w="846"/>
        <w:gridCol w:w="1831"/>
        <w:gridCol w:w="80"/>
        <w:gridCol w:w="2849"/>
        <w:gridCol w:w="359"/>
        <w:gridCol w:w="1219"/>
      </w:tblGrid>
      <w:tr w:rsidR="00B058EA" w:rsidRPr="00B058EA" w:rsidTr="00B058EA">
        <w:tc>
          <w:tcPr>
            <w:tcW w:w="9576" w:type="dxa"/>
            <w:gridSpan w:val="8"/>
          </w:tcPr>
          <w:p w:rsidR="00B058EA" w:rsidRPr="00B058EA" w:rsidRDefault="00B058EA" w:rsidP="00B058EA">
            <w:pPr>
              <w:widowControl w:val="0"/>
              <w:autoSpaceDE w:val="0"/>
              <w:autoSpaceDN w:val="0"/>
              <w:adjustRightInd w:val="0"/>
              <w:spacing w:after="0" w:line="240" w:lineRule="auto"/>
              <w:rPr>
                <w:rFonts w:eastAsia="Times New Roman" w:cstheme="minorHAnsi"/>
                <w:bCs/>
                <w:sz w:val="20"/>
                <w:szCs w:val="20"/>
                <w:lang w:val="sr-Latn-CS" w:eastAsia="sr-Latn-CS"/>
              </w:rPr>
            </w:pPr>
            <w:r w:rsidRPr="00B058EA">
              <w:rPr>
                <w:rFonts w:eastAsia="Times New Roman" w:cstheme="minorHAnsi"/>
                <w:b/>
                <w:bCs/>
                <w:sz w:val="20"/>
                <w:szCs w:val="20"/>
                <w:lang w:val="sr-Latn-CS" w:eastAsia="sr-Latn-CS"/>
              </w:rPr>
              <w:t>Study program/study programs</w:t>
            </w:r>
            <w:r w:rsidRPr="00B058EA">
              <w:rPr>
                <w:rFonts w:eastAsia="Times New Roman" w:cstheme="minorHAnsi"/>
                <w:bCs/>
                <w:sz w:val="20"/>
                <w:szCs w:val="20"/>
                <w:lang w:val="sr-Latn-CS" w:eastAsia="sr-Latn-CS"/>
              </w:rPr>
              <w:t>: Language, Literature, Culture</w:t>
            </w:r>
          </w:p>
        </w:tc>
      </w:tr>
      <w:tr w:rsidR="00B058EA" w:rsidRPr="00B058EA" w:rsidTr="00B058EA">
        <w:tc>
          <w:tcPr>
            <w:tcW w:w="9576" w:type="dxa"/>
            <w:gridSpan w:val="8"/>
          </w:tcPr>
          <w:p w:rsidR="00B058EA" w:rsidRPr="00B058EA" w:rsidRDefault="00B058EA" w:rsidP="00B058EA">
            <w:pPr>
              <w:pStyle w:val="Heading1"/>
              <w:rPr>
                <w:rFonts w:asciiTheme="minorHAnsi" w:hAnsiTheme="minorHAnsi" w:cstheme="minorHAnsi"/>
                <w:sz w:val="20"/>
                <w:szCs w:val="20"/>
              </w:rPr>
            </w:pPr>
            <w:r w:rsidRPr="00B058EA">
              <w:rPr>
                <w:rFonts w:asciiTheme="minorHAnsi" w:hAnsiTheme="minorHAnsi" w:cstheme="minorHAnsi"/>
                <w:sz w:val="20"/>
                <w:szCs w:val="20"/>
                <w:lang w:val="sr-Latn-CS" w:eastAsia="sr-Latn-CS"/>
              </w:rPr>
              <w:t xml:space="preserve">Type and level of studies: </w:t>
            </w:r>
            <w:r w:rsidRPr="00B058EA">
              <w:rPr>
                <w:rFonts w:asciiTheme="minorHAnsi" w:hAnsiTheme="minorHAnsi" w:cstheme="minorHAnsi"/>
                <w:sz w:val="20"/>
                <w:szCs w:val="20"/>
              </w:rPr>
              <w:t>basic studies</w:t>
            </w:r>
          </w:p>
        </w:tc>
      </w:tr>
      <w:tr w:rsidR="00B058EA" w:rsidRPr="00B058EA" w:rsidTr="00B058EA">
        <w:tc>
          <w:tcPr>
            <w:tcW w:w="9576" w:type="dxa"/>
            <w:gridSpan w:val="8"/>
          </w:tcPr>
          <w:p w:rsidR="00B058EA" w:rsidRPr="00B058EA" w:rsidRDefault="00B058EA" w:rsidP="00B058EA">
            <w:pPr>
              <w:widowControl w:val="0"/>
              <w:autoSpaceDE w:val="0"/>
              <w:autoSpaceDN w:val="0"/>
              <w:adjustRightInd w:val="0"/>
              <w:spacing w:after="0" w:line="240" w:lineRule="auto"/>
              <w:rPr>
                <w:rFonts w:eastAsia="Times New Roman" w:cstheme="minorHAnsi"/>
                <w:sz w:val="20"/>
                <w:szCs w:val="20"/>
                <w:lang w:val="sr-Latn-CS" w:eastAsia="sr-Latn-CS"/>
              </w:rPr>
            </w:pPr>
            <w:r w:rsidRPr="00B058EA">
              <w:rPr>
                <w:rFonts w:eastAsia="Times New Roman" w:cstheme="minorHAnsi"/>
                <w:b/>
                <w:bCs/>
                <w:sz w:val="20"/>
                <w:szCs w:val="20"/>
                <w:lang w:val="sr-Latn-CS" w:eastAsia="sr-Latn-CS"/>
              </w:rPr>
              <w:t xml:space="preserve">Course name: </w:t>
            </w:r>
            <w:r w:rsidRPr="00B058EA">
              <w:rPr>
                <w:rFonts w:cstheme="minorHAnsi"/>
                <w:b/>
                <w:sz w:val="20"/>
                <w:szCs w:val="20"/>
              </w:rPr>
              <w:t>Libraries and Identity</w:t>
            </w:r>
          </w:p>
        </w:tc>
      </w:tr>
      <w:tr w:rsidR="00B058EA" w:rsidRPr="00B058EA" w:rsidTr="00B058EA">
        <w:tc>
          <w:tcPr>
            <w:tcW w:w="9576" w:type="dxa"/>
            <w:gridSpan w:val="8"/>
          </w:tcPr>
          <w:p w:rsidR="00B058EA" w:rsidRPr="00B058EA" w:rsidRDefault="00B058EA" w:rsidP="00B058EA">
            <w:pPr>
              <w:widowControl w:val="0"/>
              <w:autoSpaceDE w:val="0"/>
              <w:autoSpaceDN w:val="0"/>
              <w:adjustRightInd w:val="0"/>
              <w:spacing w:after="0" w:line="240" w:lineRule="auto"/>
              <w:rPr>
                <w:rFonts w:eastAsia="Times New Roman" w:cstheme="minorHAnsi"/>
                <w:b/>
                <w:bCs/>
                <w:sz w:val="20"/>
                <w:szCs w:val="20"/>
                <w:lang w:val="sr-Cyrl-RS" w:eastAsia="sr-Latn-CS"/>
              </w:rPr>
            </w:pPr>
            <w:r w:rsidRPr="00B058EA">
              <w:rPr>
                <w:rFonts w:eastAsia="Times New Roman" w:cstheme="minorHAnsi"/>
                <w:b/>
                <w:bCs/>
                <w:sz w:val="20"/>
                <w:szCs w:val="20"/>
                <w:lang w:val="sr-Latn-CS" w:eastAsia="sr-Latn-CS"/>
              </w:rPr>
              <w:t xml:space="preserve">Teacher </w:t>
            </w:r>
            <w:r w:rsidRPr="00B058EA">
              <w:rPr>
                <w:rFonts w:eastAsia="Times New Roman" w:cstheme="minorHAnsi"/>
                <w:bCs/>
                <w:sz w:val="20"/>
                <w:szCs w:val="20"/>
                <w:lang w:val="sr-Latn-CS" w:eastAsia="sr-Latn-CS"/>
              </w:rPr>
              <w:t>(</w:t>
            </w:r>
            <w:r w:rsidRPr="00B058EA">
              <w:rPr>
                <w:rFonts w:eastAsia="Times New Roman" w:cstheme="minorHAnsi"/>
                <w:sz w:val="20"/>
                <w:szCs w:val="20"/>
                <w:lang w:val="sr-Latn-CS" w:eastAsia="sr-Latn-CS"/>
              </w:rPr>
              <w:t>Name, middle letter, surname)</w:t>
            </w:r>
            <w:r w:rsidRPr="00B058EA">
              <w:rPr>
                <w:rFonts w:eastAsia="Times New Roman" w:cstheme="minorHAnsi"/>
                <w:bCs/>
                <w:sz w:val="20"/>
                <w:szCs w:val="20"/>
                <w:lang w:val="sr-Latn-CS" w:eastAsia="sr-Latn-CS"/>
              </w:rPr>
              <w:t>: prof. Aleksandra B. Vraneš, PhD</w:t>
            </w:r>
            <w:r w:rsidRPr="00B058EA">
              <w:rPr>
                <w:rFonts w:eastAsia="Times New Roman" w:cstheme="minorHAnsi"/>
                <w:bCs/>
                <w:sz w:val="20"/>
                <w:szCs w:val="20"/>
                <w:lang w:val="sr-Cyrl-RS" w:eastAsia="sr-Latn-CS"/>
              </w:rPr>
              <w:t>;</w:t>
            </w:r>
            <w:r w:rsidRPr="00B058EA">
              <w:rPr>
                <w:rFonts w:eastAsia="Times New Roman" w:cstheme="minorHAnsi"/>
                <w:bCs/>
                <w:sz w:val="20"/>
                <w:szCs w:val="20"/>
                <w:lang w:val="sr-Latn-CS" w:eastAsia="sr-Latn-CS"/>
              </w:rPr>
              <w:t xml:space="preserve"> doc.</w:t>
            </w:r>
            <w:r w:rsidRPr="00B058EA">
              <w:rPr>
                <w:rFonts w:eastAsia="Times New Roman" w:cstheme="minorHAnsi"/>
                <w:bCs/>
                <w:sz w:val="20"/>
                <w:szCs w:val="20"/>
                <w:lang w:val="sr-Cyrl-RS" w:eastAsia="sr-Latn-CS"/>
              </w:rPr>
              <w:t xml:space="preserve"> </w:t>
            </w:r>
            <w:r w:rsidRPr="00B058EA">
              <w:rPr>
                <w:rFonts w:eastAsia="Times New Roman" w:cstheme="minorHAnsi"/>
                <w:bCs/>
                <w:sz w:val="20"/>
                <w:szCs w:val="20"/>
                <w:lang w:val="sr-Latn-RS" w:eastAsia="sr-Latn-CS"/>
              </w:rPr>
              <w:t xml:space="preserve">Gordana Đoković, PhD; doc. </w:t>
            </w:r>
            <w:r w:rsidRPr="00B058EA">
              <w:rPr>
                <w:rFonts w:eastAsia="Times New Roman" w:cstheme="minorHAnsi"/>
                <w:bCs/>
                <w:sz w:val="20"/>
                <w:szCs w:val="20"/>
                <w:lang w:val="sr-Latn-CS" w:eastAsia="sr-Latn-CS"/>
              </w:rPr>
              <w:t xml:space="preserve"> Dragana A. Grujić, PhD</w:t>
            </w:r>
          </w:p>
        </w:tc>
      </w:tr>
      <w:tr w:rsidR="00B058EA" w:rsidRPr="00B058EA" w:rsidTr="00B058EA">
        <w:tc>
          <w:tcPr>
            <w:tcW w:w="9576" w:type="dxa"/>
            <w:gridSpan w:val="8"/>
          </w:tcPr>
          <w:p w:rsidR="00B058EA" w:rsidRPr="00B058EA" w:rsidRDefault="00B058EA" w:rsidP="00B058EA">
            <w:pPr>
              <w:widowControl w:val="0"/>
              <w:autoSpaceDE w:val="0"/>
              <w:autoSpaceDN w:val="0"/>
              <w:adjustRightInd w:val="0"/>
              <w:spacing w:after="0" w:line="240" w:lineRule="auto"/>
              <w:rPr>
                <w:rFonts w:eastAsia="Times New Roman" w:cstheme="minorHAnsi"/>
                <w:b/>
                <w:sz w:val="20"/>
                <w:szCs w:val="20"/>
                <w:lang w:val="sr-Latn-CS" w:eastAsia="sr-Latn-CS"/>
              </w:rPr>
            </w:pPr>
            <w:r w:rsidRPr="00B058EA">
              <w:rPr>
                <w:rFonts w:eastAsia="Times New Roman" w:cstheme="minorHAnsi"/>
                <w:b/>
                <w:bCs/>
                <w:sz w:val="20"/>
                <w:szCs w:val="20"/>
                <w:lang w:val="sr-Latn-CS" w:eastAsia="sr-Latn-CS"/>
              </w:rPr>
              <w:t xml:space="preserve">Course status: </w:t>
            </w:r>
            <w:r w:rsidRPr="00B058EA">
              <w:rPr>
                <w:rFonts w:eastAsia="Times New Roman" w:cstheme="minorHAnsi"/>
                <w:bCs/>
                <w:sz w:val="20"/>
                <w:szCs w:val="20"/>
                <w:lang w:val="sr-Latn-CS" w:eastAsia="sr-Latn-CS"/>
              </w:rPr>
              <w:t>elective</w:t>
            </w:r>
          </w:p>
        </w:tc>
      </w:tr>
      <w:tr w:rsidR="00B058EA" w:rsidRPr="00B058EA" w:rsidTr="00B058EA">
        <w:tc>
          <w:tcPr>
            <w:tcW w:w="9576" w:type="dxa"/>
            <w:gridSpan w:val="8"/>
          </w:tcPr>
          <w:p w:rsidR="00B058EA" w:rsidRPr="00B058EA" w:rsidRDefault="00B058EA" w:rsidP="00B058EA">
            <w:pPr>
              <w:widowControl w:val="0"/>
              <w:autoSpaceDE w:val="0"/>
              <w:autoSpaceDN w:val="0"/>
              <w:adjustRightInd w:val="0"/>
              <w:spacing w:after="0" w:line="240" w:lineRule="auto"/>
              <w:rPr>
                <w:rFonts w:eastAsia="Times New Roman" w:cstheme="minorHAnsi"/>
                <w:b/>
                <w:sz w:val="20"/>
                <w:szCs w:val="20"/>
                <w:lang w:val="sr-Cyrl-RS" w:eastAsia="sr-Latn-CS"/>
              </w:rPr>
            </w:pPr>
            <w:r w:rsidRPr="00B058EA">
              <w:rPr>
                <w:rFonts w:eastAsia="Times New Roman" w:cstheme="minorHAnsi"/>
                <w:b/>
                <w:bCs/>
                <w:sz w:val="20"/>
                <w:szCs w:val="20"/>
                <w:lang w:val="sr-Latn-CS" w:eastAsia="sr-Latn-CS"/>
              </w:rPr>
              <w:t xml:space="preserve">Number of ECTS credits: </w:t>
            </w:r>
            <w:r w:rsidRPr="00B058EA">
              <w:rPr>
                <w:rFonts w:eastAsia="Times New Roman" w:cstheme="minorHAnsi"/>
                <w:bCs/>
                <w:sz w:val="20"/>
                <w:szCs w:val="20"/>
                <w:lang w:val="sr-Cyrl-RS" w:eastAsia="sr-Latn-CS"/>
              </w:rPr>
              <w:t>3</w:t>
            </w:r>
          </w:p>
        </w:tc>
      </w:tr>
      <w:tr w:rsidR="00B058EA" w:rsidRPr="00B058EA" w:rsidTr="00B058EA">
        <w:tc>
          <w:tcPr>
            <w:tcW w:w="9576" w:type="dxa"/>
            <w:gridSpan w:val="8"/>
          </w:tcPr>
          <w:p w:rsidR="00B058EA" w:rsidRPr="00B058EA" w:rsidRDefault="00B058EA" w:rsidP="00B058EA">
            <w:pPr>
              <w:widowControl w:val="0"/>
              <w:autoSpaceDE w:val="0"/>
              <w:autoSpaceDN w:val="0"/>
              <w:adjustRightInd w:val="0"/>
              <w:spacing w:after="0" w:line="240" w:lineRule="auto"/>
              <w:rPr>
                <w:rFonts w:eastAsia="Times New Roman" w:cstheme="minorHAnsi"/>
                <w:b/>
                <w:bCs/>
                <w:sz w:val="20"/>
                <w:szCs w:val="20"/>
                <w:lang w:val="sr-Latn-CS" w:eastAsia="sr-Latn-CS"/>
              </w:rPr>
            </w:pPr>
            <w:r w:rsidRPr="00B058EA">
              <w:rPr>
                <w:rFonts w:eastAsia="Times New Roman" w:cstheme="minorHAnsi"/>
                <w:b/>
                <w:bCs/>
                <w:sz w:val="20"/>
                <w:szCs w:val="20"/>
                <w:lang w:val="sr-Latn-CS" w:eastAsia="sr-Latn-CS"/>
              </w:rPr>
              <w:t>Course aim</w:t>
            </w:r>
          </w:p>
          <w:p w:rsidR="00B058EA" w:rsidRPr="00B058EA" w:rsidRDefault="00B058EA" w:rsidP="00B058EA">
            <w:pPr>
              <w:widowControl w:val="0"/>
              <w:autoSpaceDE w:val="0"/>
              <w:autoSpaceDN w:val="0"/>
              <w:adjustRightInd w:val="0"/>
              <w:spacing w:after="0" w:line="240" w:lineRule="auto"/>
              <w:rPr>
                <w:rFonts w:eastAsia="Times New Roman" w:cstheme="minorHAnsi"/>
                <w:b/>
                <w:bCs/>
                <w:sz w:val="20"/>
                <w:szCs w:val="20"/>
                <w:lang w:val="sr-Latn-CS" w:eastAsia="sr-Latn-CS"/>
              </w:rPr>
            </w:pPr>
            <w:r w:rsidRPr="00B058EA">
              <w:rPr>
                <w:rFonts w:cstheme="minorHAnsi"/>
                <w:sz w:val="20"/>
                <w:szCs w:val="20"/>
              </w:rPr>
              <w:t>Understanding the role of libraries in fostering language preservation and development of literacy and awareness of national identity and intercultural respect. Presentation and pointing out the importance of funding different types of libraries, their role in shaping cultural awareness and preservation of national identity. Introduction to basic aspects of filling funds in libraries with special emphasis on national and local legal deposit as a form of procurement used by the library with a focus on the historical development in the world and in our country. The importance of current and retrospective national bibliography as the guardian of the cultural identity of a nation. Introduction to the digitization process in order to protect national treasures are kept in the funds, promote culture and verifying the identity of the national and international context.</w:t>
            </w:r>
          </w:p>
        </w:tc>
      </w:tr>
      <w:tr w:rsidR="00B058EA" w:rsidRPr="00B058EA" w:rsidTr="00B058EA">
        <w:tc>
          <w:tcPr>
            <w:tcW w:w="9576" w:type="dxa"/>
            <w:gridSpan w:val="8"/>
          </w:tcPr>
          <w:p w:rsidR="00B058EA" w:rsidRPr="00B058EA" w:rsidRDefault="00B058EA" w:rsidP="00B058EA">
            <w:pPr>
              <w:widowControl w:val="0"/>
              <w:autoSpaceDE w:val="0"/>
              <w:autoSpaceDN w:val="0"/>
              <w:adjustRightInd w:val="0"/>
              <w:spacing w:after="0" w:line="240" w:lineRule="auto"/>
              <w:rPr>
                <w:rFonts w:eastAsia="Times New Roman" w:cstheme="minorHAnsi"/>
                <w:b/>
                <w:bCs/>
                <w:sz w:val="20"/>
                <w:szCs w:val="20"/>
                <w:lang w:val="sr-Latn-CS" w:eastAsia="sr-Latn-CS"/>
              </w:rPr>
            </w:pPr>
            <w:r w:rsidRPr="00B058EA">
              <w:rPr>
                <w:rFonts w:eastAsia="Times New Roman" w:cstheme="minorHAnsi"/>
                <w:b/>
                <w:bCs/>
                <w:sz w:val="20"/>
                <w:szCs w:val="20"/>
                <w:lang w:val="sr-Latn-CS" w:eastAsia="sr-Latn-CS"/>
              </w:rPr>
              <w:t xml:space="preserve">Course outcome </w:t>
            </w:r>
          </w:p>
          <w:p w:rsidR="00B058EA" w:rsidRPr="00B058EA" w:rsidRDefault="00B058EA" w:rsidP="00B058EA">
            <w:pPr>
              <w:widowControl w:val="0"/>
              <w:autoSpaceDE w:val="0"/>
              <w:autoSpaceDN w:val="0"/>
              <w:adjustRightInd w:val="0"/>
              <w:spacing w:after="0" w:line="240" w:lineRule="auto"/>
              <w:rPr>
                <w:rFonts w:eastAsia="Times New Roman" w:cstheme="minorHAnsi"/>
                <w:sz w:val="20"/>
                <w:szCs w:val="20"/>
                <w:lang w:val="sr-Latn-CS" w:eastAsia="sr-Latn-CS"/>
              </w:rPr>
            </w:pPr>
            <w:r w:rsidRPr="00B058EA">
              <w:rPr>
                <w:rFonts w:cstheme="minorHAnsi"/>
                <w:sz w:val="20"/>
                <w:szCs w:val="20"/>
              </w:rPr>
              <w:t xml:space="preserve">Student will learn about the importance of libraries and bibliography (current and retrospective) in the preservation of the national heritage, cultural identity, language and script. Also, familiarize themselves with the types, characteristics and peculiarities of the cultural heritage in libraries and other institutions of culture, science and education and forms of its protection and availability. </w:t>
            </w:r>
          </w:p>
        </w:tc>
      </w:tr>
      <w:tr w:rsidR="00B058EA" w:rsidRPr="00B058EA" w:rsidTr="00B058EA">
        <w:tc>
          <w:tcPr>
            <w:tcW w:w="9576" w:type="dxa"/>
            <w:gridSpan w:val="8"/>
          </w:tcPr>
          <w:p w:rsidR="00B058EA" w:rsidRPr="00B058EA" w:rsidRDefault="00B058EA" w:rsidP="00B058EA">
            <w:pPr>
              <w:widowControl w:val="0"/>
              <w:autoSpaceDE w:val="0"/>
              <w:autoSpaceDN w:val="0"/>
              <w:adjustRightInd w:val="0"/>
              <w:spacing w:after="0" w:line="240" w:lineRule="auto"/>
              <w:rPr>
                <w:rFonts w:eastAsia="Times New Roman" w:cstheme="minorHAnsi"/>
                <w:b/>
                <w:bCs/>
                <w:sz w:val="20"/>
                <w:szCs w:val="20"/>
                <w:lang w:val="sr-Latn-CS" w:eastAsia="sr-Latn-CS"/>
              </w:rPr>
            </w:pPr>
            <w:r w:rsidRPr="00B058EA">
              <w:rPr>
                <w:rFonts w:eastAsia="Times New Roman" w:cstheme="minorHAnsi"/>
                <w:b/>
                <w:bCs/>
                <w:sz w:val="20"/>
                <w:szCs w:val="20"/>
                <w:lang w:val="sr-Latn-CS" w:eastAsia="sr-Latn-CS"/>
              </w:rPr>
              <w:t>Course content</w:t>
            </w:r>
          </w:p>
          <w:p w:rsidR="00B058EA" w:rsidRPr="00B058EA" w:rsidRDefault="00B058EA" w:rsidP="00B058EA">
            <w:pPr>
              <w:widowControl w:val="0"/>
              <w:autoSpaceDE w:val="0"/>
              <w:autoSpaceDN w:val="0"/>
              <w:adjustRightInd w:val="0"/>
              <w:spacing w:after="0" w:line="240" w:lineRule="auto"/>
              <w:rPr>
                <w:rFonts w:eastAsia="Times New Roman" w:cstheme="minorHAnsi"/>
                <w:i/>
                <w:iCs/>
                <w:sz w:val="20"/>
                <w:szCs w:val="20"/>
                <w:lang w:val="sr-Latn-CS" w:eastAsia="sr-Latn-CS"/>
              </w:rPr>
            </w:pPr>
            <w:r w:rsidRPr="00B058EA">
              <w:rPr>
                <w:rFonts w:eastAsia="Times New Roman" w:cstheme="minorHAnsi"/>
                <w:i/>
                <w:iCs/>
                <w:sz w:val="20"/>
                <w:szCs w:val="20"/>
                <w:lang w:val="sr-Latn-CS" w:eastAsia="sr-Latn-CS"/>
              </w:rPr>
              <w:t xml:space="preserve">Theory </w:t>
            </w:r>
          </w:p>
          <w:p w:rsidR="00B058EA" w:rsidRPr="00B058EA" w:rsidRDefault="003C3803" w:rsidP="00B058EA">
            <w:pPr>
              <w:widowControl w:val="0"/>
              <w:autoSpaceDE w:val="0"/>
              <w:autoSpaceDN w:val="0"/>
              <w:adjustRightInd w:val="0"/>
              <w:spacing w:after="0" w:line="240" w:lineRule="auto"/>
              <w:rPr>
                <w:rFonts w:eastAsia="Times New Roman" w:cstheme="minorHAnsi"/>
                <w:i/>
                <w:iCs/>
                <w:sz w:val="20"/>
                <w:szCs w:val="20"/>
                <w:lang w:val="sr-Latn-CS" w:eastAsia="sr-Latn-CS"/>
              </w:rPr>
            </w:pPr>
            <w:r w:rsidRPr="00B058EA">
              <w:rPr>
                <w:rFonts w:cstheme="minorHAnsi"/>
                <w:sz w:val="20"/>
                <w:szCs w:val="20"/>
              </w:rPr>
              <w:t>The role of libraries in fostering language preservation and development of literacy and awareness of national identity and intercultural respect</w:t>
            </w:r>
            <w:r>
              <w:rPr>
                <w:lang w:val="sr-Cyrl-RS"/>
              </w:rPr>
              <w:t xml:space="preserve">. </w:t>
            </w:r>
            <w:r>
              <w:t>The preservation of oral and written heritage, spiritual and material culture</w:t>
            </w:r>
            <w:r>
              <w:rPr>
                <w:lang w:val="sr-Cyrl-RS"/>
              </w:rPr>
              <w:t xml:space="preserve">. </w:t>
            </w:r>
            <w:r w:rsidR="00B058EA" w:rsidRPr="00B058EA">
              <w:rPr>
                <w:rFonts w:cstheme="minorHAnsi"/>
                <w:sz w:val="20"/>
                <w:szCs w:val="20"/>
              </w:rPr>
              <w:t xml:space="preserve">National identity and language. Library legislation in order to preserve national identity - Law on Libraries, the Law on the Protection of Cultural Property, obligatory copy (local and national) in the historical dimension details today. The role of the public (national) libraries in the preservation of native collections. National Library - character, features, functions, the preservation of national identity. The current and retrospective national bibliography. Bibliography </w:t>
            </w:r>
            <w:r w:rsidR="00B058EA" w:rsidRPr="00B058EA">
              <w:rPr>
                <w:rFonts w:cstheme="minorHAnsi"/>
                <w:sz w:val="20"/>
                <w:szCs w:val="20"/>
                <w:lang w:val="sr-Latn-RS"/>
              </w:rPr>
              <w:t>Serbika</w:t>
            </w:r>
            <w:r w:rsidR="00B058EA" w:rsidRPr="00B058EA">
              <w:rPr>
                <w:rFonts w:cstheme="minorHAnsi"/>
                <w:sz w:val="20"/>
                <w:szCs w:val="20"/>
              </w:rPr>
              <w:t>.</w:t>
            </w:r>
          </w:p>
          <w:p w:rsidR="00B058EA" w:rsidRPr="00B058EA" w:rsidRDefault="00B058EA" w:rsidP="00B058EA">
            <w:pPr>
              <w:widowControl w:val="0"/>
              <w:autoSpaceDE w:val="0"/>
              <w:autoSpaceDN w:val="0"/>
              <w:adjustRightInd w:val="0"/>
              <w:spacing w:after="0" w:line="240" w:lineRule="auto"/>
              <w:rPr>
                <w:rFonts w:eastAsia="Times New Roman" w:cstheme="minorHAnsi"/>
                <w:bCs/>
                <w:i/>
                <w:sz w:val="20"/>
                <w:szCs w:val="20"/>
                <w:lang w:val="sr-Latn-CS" w:eastAsia="sr-Latn-CS"/>
              </w:rPr>
            </w:pPr>
            <w:r w:rsidRPr="00B058EA">
              <w:rPr>
                <w:rFonts w:eastAsia="Times New Roman" w:cstheme="minorHAnsi"/>
                <w:i/>
                <w:iCs/>
                <w:sz w:val="20"/>
                <w:szCs w:val="20"/>
                <w:lang w:val="sr-Latn-CS" w:eastAsia="sr-Latn-CS"/>
              </w:rPr>
              <w:t>Practice: Practical classes, OFT, SRW</w:t>
            </w:r>
          </w:p>
          <w:p w:rsidR="00B058EA" w:rsidRPr="00B058EA" w:rsidRDefault="003C3803" w:rsidP="00B058EA">
            <w:pPr>
              <w:widowControl w:val="0"/>
              <w:autoSpaceDE w:val="0"/>
              <w:autoSpaceDN w:val="0"/>
              <w:adjustRightInd w:val="0"/>
              <w:spacing w:after="0" w:line="240" w:lineRule="auto"/>
              <w:rPr>
                <w:rFonts w:eastAsia="Times New Roman" w:cstheme="minorHAnsi"/>
                <w:sz w:val="20"/>
                <w:szCs w:val="20"/>
                <w:lang w:val="sr-Latn-CS" w:eastAsia="sr-Latn-CS"/>
              </w:rPr>
            </w:pPr>
            <w:r>
              <w:rPr>
                <w:lang w:val="sr-Cyrl-RS"/>
              </w:rPr>
              <w:t>Е</w:t>
            </w:r>
            <w:r>
              <w:t>xamples and forms of preserving oral and written heritage, spiritual and material culture</w:t>
            </w:r>
            <w:r>
              <w:rPr>
                <w:lang w:val="sr-Cyrl-RS"/>
              </w:rPr>
              <w:t>.</w:t>
            </w:r>
            <w:bookmarkStart w:id="0" w:name="_GoBack"/>
            <w:bookmarkEnd w:id="0"/>
            <w:r>
              <w:t xml:space="preserve"> </w:t>
            </w:r>
            <w:r w:rsidR="00B058EA">
              <w:t>Funds library of national importance - forms of procurement, the protection and promotion. Analysis of the bibliography. Analysis of some examples of the various types of national bibliography.</w:t>
            </w:r>
          </w:p>
        </w:tc>
      </w:tr>
      <w:tr w:rsidR="00B058EA" w:rsidRPr="00B058EA" w:rsidTr="00B058EA">
        <w:tc>
          <w:tcPr>
            <w:tcW w:w="9576" w:type="dxa"/>
            <w:gridSpan w:val="8"/>
          </w:tcPr>
          <w:p w:rsidR="00B058EA" w:rsidRPr="00B058EA" w:rsidRDefault="00B058EA" w:rsidP="00B058EA">
            <w:pPr>
              <w:widowControl w:val="0"/>
              <w:autoSpaceDE w:val="0"/>
              <w:autoSpaceDN w:val="0"/>
              <w:adjustRightInd w:val="0"/>
              <w:spacing w:after="0" w:line="240" w:lineRule="auto"/>
              <w:rPr>
                <w:rFonts w:eastAsia="Times New Roman" w:cstheme="minorHAnsi"/>
                <w:b/>
                <w:bCs/>
                <w:sz w:val="20"/>
                <w:szCs w:val="20"/>
                <w:lang w:val="sr-Latn-CS" w:eastAsia="sr-Latn-CS"/>
              </w:rPr>
            </w:pPr>
            <w:r w:rsidRPr="00B058EA">
              <w:rPr>
                <w:rFonts w:eastAsia="Times New Roman" w:cstheme="minorHAnsi"/>
                <w:b/>
                <w:bCs/>
                <w:sz w:val="20"/>
                <w:szCs w:val="20"/>
                <w:lang w:val="sr-Latn-CS" w:eastAsia="sr-Latn-CS"/>
              </w:rPr>
              <w:t xml:space="preserve">Literature </w:t>
            </w:r>
          </w:p>
          <w:p w:rsidR="00B058EA" w:rsidRPr="00B058EA" w:rsidRDefault="00B058EA" w:rsidP="00B058EA">
            <w:pPr>
              <w:pStyle w:val="ListParagraph"/>
              <w:widowControl w:val="0"/>
              <w:numPr>
                <w:ilvl w:val="0"/>
                <w:numId w:val="1"/>
              </w:numPr>
              <w:autoSpaceDE w:val="0"/>
              <w:autoSpaceDN w:val="0"/>
              <w:adjustRightInd w:val="0"/>
              <w:spacing w:after="0" w:line="240" w:lineRule="auto"/>
              <w:rPr>
                <w:rFonts w:eastAsia="Times New Roman" w:cstheme="minorHAnsi"/>
                <w:bCs/>
                <w:sz w:val="20"/>
                <w:szCs w:val="20"/>
                <w:lang w:val="sr-Latn-CS" w:eastAsia="sr-Latn-CS"/>
              </w:rPr>
            </w:pPr>
            <w:r w:rsidRPr="00B058EA">
              <w:rPr>
                <w:rFonts w:eastAsia="Times New Roman" w:cstheme="minorHAnsi"/>
                <w:bCs/>
                <w:sz w:val="20"/>
                <w:szCs w:val="20"/>
                <w:lang w:val="sr-Latn-CS" w:eastAsia="sr-Latn-CS"/>
              </w:rPr>
              <w:t>Nacionalne biblioteke - pamćenje sveta / Aleksandra Vraneš// Saradnja, obrazovanje, kvalitet / [Drugi] skup bibliotekara balkanskih zemalja. - Beograd : Filološki fakultet : Narodna biblioteka Srbije, 2002. - ISBN 86-80267-41-4. - Str. 3-8.</w:t>
            </w:r>
          </w:p>
          <w:p w:rsidR="00B058EA" w:rsidRPr="00B058EA" w:rsidRDefault="00B058EA" w:rsidP="00B058EA">
            <w:pPr>
              <w:pStyle w:val="ListParagraph"/>
              <w:widowControl w:val="0"/>
              <w:numPr>
                <w:ilvl w:val="0"/>
                <w:numId w:val="1"/>
              </w:numPr>
              <w:autoSpaceDE w:val="0"/>
              <w:autoSpaceDN w:val="0"/>
              <w:adjustRightInd w:val="0"/>
              <w:spacing w:after="0" w:line="240" w:lineRule="auto"/>
              <w:rPr>
                <w:rFonts w:eastAsia="Times New Roman" w:cstheme="minorHAnsi"/>
                <w:bCs/>
                <w:sz w:val="20"/>
                <w:szCs w:val="20"/>
                <w:lang w:val="sr-Latn-CS" w:eastAsia="sr-Latn-CS"/>
              </w:rPr>
            </w:pPr>
            <w:r w:rsidRPr="00B058EA">
              <w:rPr>
                <w:rFonts w:eastAsia="Times New Roman" w:cstheme="minorHAnsi"/>
                <w:bCs/>
                <w:sz w:val="20"/>
                <w:szCs w:val="20"/>
                <w:lang w:val="sr-Latn-CS" w:eastAsia="sr-Latn-CS"/>
              </w:rPr>
              <w:t>Bibliografija - segment sinteze nacionalnih kulturnih identiteta / Aleksandra Vraneš // Srpska nacionalna bibliografija. - Beograd : Narodna biblioteka Srbije, 2014. - ISBN 978-86-7035-329-9. - Str. 21-26.</w:t>
            </w:r>
          </w:p>
          <w:p w:rsidR="00B058EA" w:rsidRPr="00B058EA" w:rsidRDefault="00B058EA" w:rsidP="00B058EA">
            <w:pPr>
              <w:pStyle w:val="ListParagraph"/>
              <w:widowControl w:val="0"/>
              <w:numPr>
                <w:ilvl w:val="0"/>
                <w:numId w:val="1"/>
              </w:numPr>
              <w:autoSpaceDE w:val="0"/>
              <w:autoSpaceDN w:val="0"/>
              <w:adjustRightInd w:val="0"/>
              <w:spacing w:after="0" w:line="240" w:lineRule="auto"/>
              <w:rPr>
                <w:rFonts w:eastAsia="Times New Roman" w:cstheme="minorHAnsi"/>
                <w:sz w:val="20"/>
                <w:szCs w:val="20"/>
                <w:lang w:val="sr-Latn-CS" w:eastAsia="sr-Latn-CS"/>
              </w:rPr>
            </w:pPr>
            <w:r w:rsidRPr="00B058EA">
              <w:rPr>
                <w:rFonts w:eastAsia="Times New Roman" w:cstheme="minorHAnsi"/>
                <w:sz w:val="20"/>
                <w:szCs w:val="20"/>
                <w:lang w:val="sr-Latn-CS" w:eastAsia="sr-Latn-CS"/>
              </w:rPr>
              <w:t>Светска културна баштина и позиције мањих културних простора у њој / уредници Александра Вранеш, Љиљана Марковић. - Београд : Филолошки факултет Универзитета, 20</w:t>
            </w:r>
            <w:r>
              <w:rPr>
                <w:rFonts w:eastAsia="Times New Roman" w:cstheme="minorHAnsi"/>
                <w:sz w:val="20"/>
                <w:szCs w:val="20"/>
                <w:lang w:val="sr-Latn-CS" w:eastAsia="sr-Latn-CS"/>
              </w:rPr>
              <w:t xml:space="preserve">14. </w:t>
            </w:r>
            <w:r w:rsidRPr="00B058EA">
              <w:rPr>
                <w:rFonts w:eastAsia="Times New Roman" w:cstheme="minorHAnsi"/>
                <w:sz w:val="20"/>
                <w:szCs w:val="20"/>
                <w:lang w:val="sr-Latn-CS" w:eastAsia="sr-Latn-CS"/>
              </w:rPr>
              <w:t>- 281 стр.</w:t>
            </w:r>
          </w:p>
          <w:p w:rsidR="00B058EA" w:rsidRDefault="00B058EA" w:rsidP="00B058EA">
            <w:pPr>
              <w:pStyle w:val="ListParagraph"/>
              <w:widowControl w:val="0"/>
              <w:numPr>
                <w:ilvl w:val="0"/>
                <w:numId w:val="1"/>
              </w:numPr>
              <w:autoSpaceDE w:val="0"/>
              <w:autoSpaceDN w:val="0"/>
              <w:adjustRightInd w:val="0"/>
              <w:spacing w:after="0" w:line="240" w:lineRule="auto"/>
              <w:rPr>
                <w:rFonts w:eastAsia="Times New Roman" w:cstheme="minorHAnsi"/>
                <w:sz w:val="20"/>
                <w:szCs w:val="20"/>
                <w:lang w:val="sr-Latn-CS" w:eastAsia="sr-Latn-CS"/>
              </w:rPr>
            </w:pPr>
            <w:r w:rsidRPr="00B058EA">
              <w:rPr>
                <w:rFonts w:eastAsia="Times New Roman" w:cstheme="minorHAnsi"/>
                <w:sz w:val="20"/>
                <w:szCs w:val="20"/>
                <w:lang w:val="sr-Latn-CS" w:eastAsia="sr-Latn-CS"/>
              </w:rPr>
              <w:t xml:space="preserve">National Identity and International Knowledge : the library's bridging role / Alan E. Smith // 57th IFLA General Conference, Moscow, USSR, 18-24 August 1991. Booklet 0. - [London] : IFLA, 1991. </w:t>
            </w:r>
          </w:p>
          <w:p w:rsidR="00B058EA" w:rsidRPr="00B058EA" w:rsidRDefault="00B058EA" w:rsidP="00B058EA">
            <w:pPr>
              <w:pStyle w:val="ListParagraph"/>
              <w:widowControl w:val="0"/>
              <w:numPr>
                <w:ilvl w:val="0"/>
                <w:numId w:val="1"/>
              </w:numPr>
              <w:autoSpaceDE w:val="0"/>
              <w:autoSpaceDN w:val="0"/>
              <w:adjustRightInd w:val="0"/>
              <w:spacing w:after="0" w:line="240" w:lineRule="auto"/>
              <w:rPr>
                <w:rFonts w:eastAsia="Times New Roman" w:cstheme="minorHAnsi"/>
                <w:sz w:val="20"/>
                <w:szCs w:val="20"/>
                <w:lang w:val="sr-Latn-CS" w:eastAsia="sr-Latn-CS"/>
              </w:rPr>
            </w:pPr>
            <w:r w:rsidRPr="00B058EA">
              <w:rPr>
                <w:rFonts w:eastAsia="Times New Roman" w:cstheme="minorHAnsi"/>
                <w:sz w:val="20"/>
                <w:szCs w:val="20"/>
                <w:lang w:val="sr-Latn-CS" w:eastAsia="sr-Latn-CS"/>
              </w:rPr>
              <w:t>Access and identity management for libraries : controlling access to online information / Masha Garibyan, Simon McLeish and John Paschoud. - London : Facet Publishing, 2014. - XX, 248 str.</w:t>
            </w:r>
          </w:p>
        </w:tc>
      </w:tr>
      <w:tr w:rsidR="00B058EA" w:rsidRPr="00B058EA" w:rsidTr="00B058EA">
        <w:tc>
          <w:tcPr>
            <w:tcW w:w="7998" w:type="dxa"/>
            <w:gridSpan w:val="6"/>
          </w:tcPr>
          <w:p w:rsidR="00B058EA" w:rsidRPr="00B058EA" w:rsidRDefault="00B058EA" w:rsidP="00B058EA">
            <w:pPr>
              <w:widowControl w:val="0"/>
              <w:autoSpaceDE w:val="0"/>
              <w:autoSpaceDN w:val="0"/>
              <w:adjustRightInd w:val="0"/>
              <w:spacing w:after="0" w:line="240" w:lineRule="auto"/>
              <w:rPr>
                <w:rFonts w:eastAsia="Times New Roman" w:cstheme="minorHAnsi"/>
                <w:b/>
                <w:bCs/>
                <w:sz w:val="20"/>
                <w:szCs w:val="20"/>
                <w:lang w:val="sr-Latn-CS" w:eastAsia="sr-Latn-CS"/>
              </w:rPr>
            </w:pPr>
            <w:r w:rsidRPr="00B058EA">
              <w:rPr>
                <w:rFonts w:eastAsia="Times New Roman" w:cstheme="minorHAnsi"/>
                <w:b/>
                <w:bCs/>
                <w:sz w:val="20"/>
                <w:szCs w:val="20"/>
                <w:lang w:val="sr-Latn-CS" w:eastAsia="sr-Latn-CS"/>
              </w:rPr>
              <w:t>Number of classes of active teaching</w:t>
            </w:r>
          </w:p>
        </w:tc>
        <w:tc>
          <w:tcPr>
            <w:tcW w:w="1578" w:type="dxa"/>
            <w:gridSpan w:val="2"/>
            <w:vMerge w:val="restart"/>
          </w:tcPr>
          <w:p w:rsidR="00B058EA" w:rsidRPr="00B058EA" w:rsidRDefault="00B058EA" w:rsidP="00B058EA">
            <w:pPr>
              <w:widowControl w:val="0"/>
              <w:autoSpaceDE w:val="0"/>
              <w:autoSpaceDN w:val="0"/>
              <w:adjustRightInd w:val="0"/>
              <w:spacing w:after="0" w:line="240" w:lineRule="auto"/>
              <w:rPr>
                <w:rFonts w:eastAsia="Times New Roman" w:cstheme="minorHAnsi"/>
                <w:b/>
                <w:bCs/>
                <w:sz w:val="20"/>
                <w:szCs w:val="20"/>
                <w:lang w:val="sr-Latn-CS" w:eastAsia="sr-Latn-CS"/>
              </w:rPr>
            </w:pPr>
            <w:r w:rsidRPr="00B058EA">
              <w:rPr>
                <w:rFonts w:eastAsia="Times New Roman" w:cstheme="minorHAnsi"/>
                <w:sz w:val="20"/>
                <w:szCs w:val="20"/>
                <w:lang w:val="sr-Latn-CS" w:eastAsia="sr-Latn-CS"/>
              </w:rPr>
              <w:t>Other classes</w:t>
            </w:r>
          </w:p>
        </w:tc>
      </w:tr>
      <w:tr w:rsidR="00B058EA" w:rsidRPr="00B058EA" w:rsidTr="00B058EA">
        <w:tc>
          <w:tcPr>
            <w:tcW w:w="1418" w:type="dxa"/>
          </w:tcPr>
          <w:p w:rsidR="00B058EA" w:rsidRPr="00B058EA" w:rsidRDefault="00B058EA" w:rsidP="00B058EA">
            <w:pPr>
              <w:widowControl w:val="0"/>
              <w:autoSpaceDE w:val="0"/>
              <w:autoSpaceDN w:val="0"/>
              <w:adjustRightInd w:val="0"/>
              <w:spacing w:after="0" w:line="240" w:lineRule="auto"/>
              <w:rPr>
                <w:rFonts w:eastAsia="Times New Roman" w:cstheme="minorHAnsi"/>
                <w:bCs/>
                <w:sz w:val="20"/>
                <w:szCs w:val="20"/>
                <w:lang w:val="sr-Latn-CS" w:eastAsia="sr-Latn-CS"/>
              </w:rPr>
            </w:pPr>
            <w:r w:rsidRPr="00B058EA">
              <w:rPr>
                <w:rFonts w:eastAsia="Times New Roman" w:cstheme="minorHAnsi"/>
                <w:bCs/>
                <w:sz w:val="20"/>
                <w:szCs w:val="20"/>
                <w:lang w:val="sr-Latn-CS" w:eastAsia="sr-Latn-CS"/>
              </w:rPr>
              <w:t>Lectures:</w:t>
            </w:r>
          </w:p>
          <w:p w:rsidR="00B058EA" w:rsidRPr="00B058EA" w:rsidRDefault="00B058EA" w:rsidP="00B058EA">
            <w:pPr>
              <w:widowControl w:val="0"/>
              <w:autoSpaceDE w:val="0"/>
              <w:autoSpaceDN w:val="0"/>
              <w:adjustRightInd w:val="0"/>
              <w:spacing w:after="0" w:line="240" w:lineRule="auto"/>
              <w:rPr>
                <w:rFonts w:eastAsia="Times New Roman" w:cstheme="minorHAnsi"/>
                <w:bCs/>
                <w:sz w:val="20"/>
                <w:szCs w:val="20"/>
                <w:lang w:val="sr-Latn-CS" w:eastAsia="sr-Latn-CS"/>
              </w:rPr>
            </w:pPr>
            <w:r w:rsidRPr="00B058EA">
              <w:rPr>
                <w:rFonts w:eastAsia="Times New Roman" w:cstheme="minorHAnsi"/>
                <w:bCs/>
                <w:sz w:val="20"/>
                <w:szCs w:val="20"/>
                <w:lang w:val="sr-Latn-CS" w:eastAsia="sr-Latn-CS"/>
              </w:rPr>
              <w:t>1</w:t>
            </w:r>
          </w:p>
        </w:tc>
        <w:tc>
          <w:tcPr>
            <w:tcW w:w="974" w:type="dxa"/>
          </w:tcPr>
          <w:p w:rsidR="00B058EA" w:rsidRPr="00B058EA" w:rsidRDefault="00B058EA" w:rsidP="00B058EA">
            <w:pPr>
              <w:widowControl w:val="0"/>
              <w:autoSpaceDE w:val="0"/>
              <w:autoSpaceDN w:val="0"/>
              <w:adjustRightInd w:val="0"/>
              <w:spacing w:after="0" w:line="240" w:lineRule="auto"/>
              <w:rPr>
                <w:rFonts w:eastAsia="Times New Roman" w:cstheme="minorHAnsi"/>
                <w:bCs/>
                <w:sz w:val="20"/>
                <w:szCs w:val="20"/>
                <w:lang w:val="sr-Latn-CS" w:eastAsia="sr-Latn-CS"/>
              </w:rPr>
            </w:pPr>
            <w:r w:rsidRPr="00B058EA">
              <w:rPr>
                <w:rFonts w:eastAsia="Times New Roman" w:cstheme="minorHAnsi"/>
                <w:bCs/>
                <w:sz w:val="20"/>
                <w:szCs w:val="20"/>
                <w:lang w:val="sr-Latn-CS" w:eastAsia="sr-Latn-CS"/>
              </w:rPr>
              <w:t>Practice:</w:t>
            </w:r>
          </w:p>
          <w:p w:rsidR="00B058EA" w:rsidRPr="00B058EA" w:rsidRDefault="00B058EA" w:rsidP="00B058EA">
            <w:pPr>
              <w:widowControl w:val="0"/>
              <w:autoSpaceDE w:val="0"/>
              <w:autoSpaceDN w:val="0"/>
              <w:adjustRightInd w:val="0"/>
              <w:spacing w:after="0" w:line="240" w:lineRule="auto"/>
              <w:rPr>
                <w:rFonts w:eastAsia="Times New Roman" w:cstheme="minorHAnsi"/>
                <w:bCs/>
                <w:sz w:val="20"/>
                <w:szCs w:val="20"/>
                <w:lang w:val="sr-Latn-CS" w:eastAsia="sr-Latn-CS"/>
              </w:rPr>
            </w:pPr>
            <w:r w:rsidRPr="00B058EA">
              <w:rPr>
                <w:rFonts w:eastAsia="Times New Roman" w:cstheme="minorHAnsi"/>
                <w:bCs/>
                <w:sz w:val="20"/>
                <w:szCs w:val="20"/>
                <w:lang w:val="sr-Latn-CS" w:eastAsia="sr-Latn-CS"/>
              </w:rPr>
              <w:t>3</w:t>
            </w:r>
          </w:p>
        </w:tc>
        <w:tc>
          <w:tcPr>
            <w:tcW w:w="2677" w:type="dxa"/>
            <w:gridSpan w:val="2"/>
          </w:tcPr>
          <w:p w:rsidR="00B058EA" w:rsidRPr="00B058EA" w:rsidRDefault="00B058EA" w:rsidP="00B058EA">
            <w:pPr>
              <w:widowControl w:val="0"/>
              <w:autoSpaceDE w:val="0"/>
              <w:autoSpaceDN w:val="0"/>
              <w:adjustRightInd w:val="0"/>
              <w:spacing w:after="0" w:line="240" w:lineRule="auto"/>
              <w:rPr>
                <w:rFonts w:eastAsia="Times New Roman" w:cstheme="minorHAnsi"/>
                <w:bCs/>
                <w:sz w:val="20"/>
                <w:szCs w:val="20"/>
                <w:lang w:val="sr-Latn-CS" w:eastAsia="sr-Latn-CS"/>
              </w:rPr>
            </w:pPr>
            <w:r w:rsidRPr="00B058EA">
              <w:rPr>
                <w:rFonts w:eastAsia="Times New Roman" w:cstheme="minorHAnsi"/>
                <w:bCs/>
                <w:sz w:val="20"/>
                <w:szCs w:val="20"/>
                <w:lang w:val="sr-Latn-CS" w:eastAsia="sr-Latn-CS"/>
              </w:rPr>
              <w:t>OFT:</w:t>
            </w:r>
          </w:p>
        </w:tc>
        <w:tc>
          <w:tcPr>
            <w:tcW w:w="2929" w:type="dxa"/>
            <w:gridSpan w:val="2"/>
          </w:tcPr>
          <w:p w:rsidR="00B058EA" w:rsidRPr="00B058EA" w:rsidRDefault="00B058EA" w:rsidP="00B058EA">
            <w:pPr>
              <w:widowControl w:val="0"/>
              <w:autoSpaceDE w:val="0"/>
              <w:autoSpaceDN w:val="0"/>
              <w:adjustRightInd w:val="0"/>
              <w:spacing w:after="0" w:line="240" w:lineRule="auto"/>
              <w:rPr>
                <w:rFonts w:eastAsia="Times New Roman" w:cstheme="minorHAnsi"/>
                <w:bCs/>
                <w:sz w:val="20"/>
                <w:szCs w:val="20"/>
                <w:lang w:val="sr-Latn-CS" w:eastAsia="sr-Latn-CS"/>
              </w:rPr>
            </w:pPr>
            <w:r w:rsidRPr="00B058EA">
              <w:rPr>
                <w:rFonts w:eastAsia="Times New Roman" w:cstheme="minorHAnsi"/>
                <w:bCs/>
                <w:sz w:val="20"/>
                <w:szCs w:val="20"/>
                <w:lang w:val="sr-Latn-CS" w:eastAsia="sr-Latn-CS"/>
              </w:rPr>
              <w:t>SRW:</w:t>
            </w:r>
          </w:p>
          <w:p w:rsidR="00B058EA" w:rsidRPr="00B058EA" w:rsidRDefault="00B058EA" w:rsidP="00B058EA">
            <w:pPr>
              <w:widowControl w:val="0"/>
              <w:autoSpaceDE w:val="0"/>
              <w:autoSpaceDN w:val="0"/>
              <w:adjustRightInd w:val="0"/>
              <w:spacing w:after="0" w:line="240" w:lineRule="auto"/>
              <w:rPr>
                <w:rFonts w:eastAsia="Times New Roman" w:cstheme="minorHAnsi"/>
                <w:bCs/>
                <w:sz w:val="20"/>
                <w:szCs w:val="20"/>
                <w:lang w:val="sr-Latn-CS" w:eastAsia="sr-Latn-CS"/>
              </w:rPr>
            </w:pPr>
          </w:p>
        </w:tc>
        <w:tc>
          <w:tcPr>
            <w:tcW w:w="1578" w:type="dxa"/>
            <w:gridSpan w:val="2"/>
            <w:vMerge/>
          </w:tcPr>
          <w:p w:rsidR="00B058EA" w:rsidRPr="00B058EA" w:rsidRDefault="00B058EA" w:rsidP="00B058EA">
            <w:pPr>
              <w:widowControl w:val="0"/>
              <w:autoSpaceDE w:val="0"/>
              <w:autoSpaceDN w:val="0"/>
              <w:adjustRightInd w:val="0"/>
              <w:spacing w:after="0" w:line="240" w:lineRule="auto"/>
              <w:rPr>
                <w:rFonts w:eastAsia="Times New Roman" w:cstheme="minorHAnsi"/>
                <w:b/>
                <w:bCs/>
                <w:sz w:val="20"/>
                <w:szCs w:val="20"/>
                <w:lang w:val="sr-Latn-CS" w:eastAsia="sr-Latn-CS"/>
              </w:rPr>
            </w:pPr>
          </w:p>
        </w:tc>
      </w:tr>
      <w:tr w:rsidR="00B058EA" w:rsidRPr="00B058EA" w:rsidTr="00B058EA">
        <w:tc>
          <w:tcPr>
            <w:tcW w:w="9576" w:type="dxa"/>
            <w:gridSpan w:val="8"/>
          </w:tcPr>
          <w:p w:rsidR="00B058EA" w:rsidRPr="00B058EA" w:rsidRDefault="00B058EA" w:rsidP="00B058EA">
            <w:pPr>
              <w:widowControl w:val="0"/>
              <w:autoSpaceDE w:val="0"/>
              <w:autoSpaceDN w:val="0"/>
              <w:adjustRightInd w:val="0"/>
              <w:spacing w:after="0" w:line="240" w:lineRule="auto"/>
              <w:rPr>
                <w:rFonts w:eastAsia="Times New Roman" w:cstheme="minorHAnsi"/>
                <w:b/>
                <w:bCs/>
                <w:sz w:val="20"/>
                <w:szCs w:val="20"/>
                <w:lang w:val="sr-Latn-CS" w:eastAsia="sr-Latn-CS"/>
              </w:rPr>
            </w:pPr>
            <w:r w:rsidRPr="00B058EA">
              <w:rPr>
                <w:rFonts w:eastAsia="Times New Roman" w:cstheme="minorHAnsi"/>
                <w:b/>
                <w:bCs/>
                <w:sz w:val="20"/>
                <w:szCs w:val="20"/>
                <w:lang w:val="sr-Latn-CS" w:eastAsia="sr-Latn-CS"/>
              </w:rPr>
              <w:t>Teaching methods</w:t>
            </w:r>
          </w:p>
          <w:p w:rsidR="00B058EA" w:rsidRPr="00B058EA" w:rsidRDefault="00B058EA" w:rsidP="00B058EA">
            <w:pPr>
              <w:widowControl w:val="0"/>
              <w:autoSpaceDE w:val="0"/>
              <w:autoSpaceDN w:val="0"/>
              <w:adjustRightInd w:val="0"/>
              <w:spacing w:after="0" w:line="240" w:lineRule="auto"/>
              <w:rPr>
                <w:rFonts w:eastAsia="Times New Roman" w:cstheme="minorHAnsi"/>
                <w:sz w:val="20"/>
                <w:szCs w:val="20"/>
                <w:lang w:val="sr-Latn-CS" w:eastAsia="sr-Latn-CS"/>
              </w:rPr>
            </w:pPr>
            <w:r w:rsidRPr="00B058EA">
              <w:rPr>
                <w:rFonts w:cstheme="minorHAnsi"/>
                <w:sz w:val="20"/>
                <w:szCs w:val="20"/>
              </w:rPr>
              <w:t>Interactive-communicative methods, exercises in the classroom and in the library, discussions.</w:t>
            </w:r>
          </w:p>
        </w:tc>
      </w:tr>
      <w:tr w:rsidR="00B058EA" w:rsidRPr="00B058EA" w:rsidTr="00B058EA">
        <w:tc>
          <w:tcPr>
            <w:tcW w:w="9576" w:type="dxa"/>
            <w:gridSpan w:val="8"/>
          </w:tcPr>
          <w:p w:rsidR="00B058EA" w:rsidRPr="00B058EA" w:rsidRDefault="00B058EA" w:rsidP="00B058EA">
            <w:pPr>
              <w:widowControl w:val="0"/>
              <w:autoSpaceDE w:val="0"/>
              <w:autoSpaceDN w:val="0"/>
              <w:adjustRightInd w:val="0"/>
              <w:spacing w:after="0" w:line="240" w:lineRule="auto"/>
              <w:jc w:val="center"/>
              <w:rPr>
                <w:rFonts w:eastAsia="Times New Roman" w:cstheme="minorHAnsi"/>
                <w:b/>
                <w:bCs/>
                <w:sz w:val="20"/>
                <w:szCs w:val="20"/>
                <w:lang w:val="sr-Latn-CS" w:eastAsia="sr-Latn-CS"/>
              </w:rPr>
            </w:pPr>
            <w:r w:rsidRPr="00B058EA">
              <w:rPr>
                <w:rFonts w:eastAsia="Times New Roman" w:cstheme="minorHAnsi"/>
                <w:b/>
                <w:bCs/>
                <w:sz w:val="20"/>
                <w:szCs w:val="20"/>
                <w:lang w:val="sr-Latn-CS" w:eastAsia="sr-Latn-CS"/>
              </w:rPr>
              <w:t>Assessment of knowledge (maximum of 100 points)</w:t>
            </w:r>
          </w:p>
        </w:tc>
      </w:tr>
      <w:tr w:rsidR="00B058EA" w:rsidRPr="00B058EA" w:rsidTr="00B058EA">
        <w:tc>
          <w:tcPr>
            <w:tcW w:w="3238" w:type="dxa"/>
            <w:gridSpan w:val="3"/>
          </w:tcPr>
          <w:p w:rsidR="00B058EA" w:rsidRPr="00B058EA" w:rsidRDefault="00B058EA" w:rsidP="00B058EA">
            <w:pPr>
              <w:widowControl w:val="0"/>
              <w:autoSpaceDE w:val="0"/>
              <w:autoSpaceDN w:val="0"/>
              <w:adjustRightInd w:val="0"/>
              <w:spacing w:after="0" w:line="240" w:lineRule="auto"/>
              <w:rPr>
                <w:rFonts w:eastAsia="Times New Roman" w:cstheme="minorHAnsi"/>
                <w:sz w:val="20"/>
                <w:szCs w:val="20"/>
                <w:lang w:val="sr-Latn-CS" w:eastAsia="sr-Latn-CS"/>
              </w:rPr>
            </w:pPr>
            <w:r w:rsidRPr="00B058EA">
              <w:rPr>
                <w:rFonts w:eastAsia="Times New Roman" w:cstheme="minorHAnsi"/>
                <w:b/>
                <w:iCs/>
                <w:sz w:val="20"/>
                <w:szCs w:val="20"/>
                <w:lang w:val="sr-Latn-CS" w:eastAsia="sr-Latn-CS"/>
              </w:rPr>
              <w:t>Pre-exam obligations</w:t>
            </w:r>
          </w:p>
        </w:tc>
        <w:tc>
          <w:tcPr>
            <w:tcW w:w="1911" w:type="dxa"/>
            <w:gridSpan w:val="2"/>
          </w:tcPr>
          <w:p w:rsidR="00B058EA" w:rsidRPr="00B058EA" w:rsidRDefault="00B058EA" w:rsidP="00B058EA">
            <w:pPr>
              <w:widowControl w:val="0"/>
              <w:autoSpaceDE w:val="0"/>
              <w:autoSpaceDN w:val="0"/>
              <w:adjustRightInd w:val="0"/>
              <w:spacing w:after="0" w:line="240" w:lineRule="auto"/>
              <w:rPr>
                <w:rFonts w:eastAsia="Times New Roman" w:cstheme="minorHAnsi"/>
                <w:b/>
                <w:bCs/>
                <w:sz w:val="20"/>
                <w:szCs w:val="20"/>
                <w:lang w:val="sr-Latn-CS" w:eastAsia="sr-Latn-CS"/>
              </w:rPr>
            </w:pPr>
            <w:r w:rsidRPr="00B058EA">
              <w:rPr>
                <w:rFonts w:eastAsia="Times New Roman" w:cstheme="minorHAnsi"/>
                <w:b/>
                <w:bCs/>
                <w:sz w:val="20"/>
                <w:szCs w:val="20"/>
                <w:lang w:val="sr-Latn-CS" w:eastAsia="sr-Latn-CS"/>
              </w:rPr>
              <w:t>Points</w:t>
            </w:r>
          </w:p>
        </w:tc>
        <w:tc>
          <w:tcPr>
            <w:tcW w:w="3208" w:type="dxa"/>
            <w:gridSpan w:val="2"/>
            <w:shd w:val="clear" w:color="auto" w:fill="auto"/>
          </w:tcPr>
          <w:p w:rsidR="00B058EA" w:rsidRPr="00B058EA" w:rsidRDefault="00B058EA" w:rsidP="00B058EA">
            <w:pPr>
              <w:widowControl w:val="0"/>
              <w:autoSpaceDE w:val="0"/>
              <w:autoSpaceDN w:val="0"/>
              <w:adjustRightInd w:val="0"/>
              <w:spacing w:after="0" w:line="240" w:lineRule="auto"/>
              <w:rPr>
                <w:rFonts w:eastAsia="Times New Roman" w:cstheme="minorHAnsi"/>
                <w:sz w:val="20"/>
                <w:szCs w:val="20"/>
                <w:lang w:val="sr-Latn-CS" w:eastAsia="sr-Latn-CS"/>
              </w:rPr>
            </w:pPr>
            <w:r w:rsidRPr="00B058EA">
              <w:rPr>
                <w:rFonts w:eastAsia="Times New Roman" w:cstheme="minorHAnsi"/>
                <w:sz w:val="20"/>
                <w:szCs w:val="20"/>
                <w:lang w:val="sr-Latn-CS" w:eastAsia="sr-Latn-CS"/>
              </w:rPr>
              <w:t xml:space="preserve">Final exam </w:t>
            </w:r>
          </w:p>
        </w:tc>
        <w:tc>
          <w:tcPr>
            <w:tcW w:w="1219" w:type="dxa"/>
            <w:shd w:val="clear" w:color="auto" w:fill="auto"/>
          </w:tcPr>
          <w:p w:rsidR="00B058EA" w:rsidRPr="00B058EA" w:rsidRDefault="00B058EA" w:rsidP="00B058EA">
            <w:pPr>
              <w:widowControl w:val="0"/>
              <w:autoSpaceDE w:val="0"/>
              <w:autoSpaceDN w:val="0"/>
              <w:adjustRightInd w:val="0"/>
              <w:spacing w:after="0" w:line="240" w:lineRule="auto"/>
              <w:rPr>
                <w:rFonts w:eastAsia="Times New Roman" w:cstheme="minorHAnsi"/>
                <w:i/>
                <w:iCs/>
                <w:sz w:val="20"/>
                <w:szCs w:val="20"/>
                <w:lang w:val="sr-Latn-CS" w:eastAsia="sr-Latn-CS"/>
              </w:rPr>
            </w:pPr>
            <w:r w:rsidRPr="00B058EA">
              <w:rPr>
                <w:rFonts w:eastAsia="Times New Roman" w:cstheme="minorHAnsi"/>
                <w:i/>
                <w:iCs/>
                <w:sz w:val="20"/>
                <w:szCs w:val="20"/>
                <w:lang w:val="sr-Latn-CS" w:eastAsia="sr-Latn-CS"/>
              </w:rPr>
              <w:t>points</w:t>
            </w:r>
          </w:p>
        </w:tc>
      </w:tr>
      <w:tr w:rsidR="00B058EA" w:rsidRPr="00B058EA" w:rsidTr="00B058EA">
        <w:tc>
          <w:tcPr>
            <w:tcW w:w="3238" w:type="dxa"/>
            <w:gridSpan w:val="3"/>
          </w:tcPr>
          <w:p w:rsidR="00B058EA" w:rsidRPr="00B058EA" w:rsidRDefault="00B058EA" w:rsidP="00B058EA">
            <w:pPr>
              <w:widowControl w:val="0"/>
              <w:autoSpaceDE w:val="0"/>
              <w:autoSpaceDN w:val="0"/>
              <w:adjustRightInd w:val="0"/>
              <w:spacing w:after="0" w:line="240" w:lineRule="auto"/>
              <w:rPr>
                <w:rFonts w:eastAsia="Times New Roman" w:cstheme="minorHAnsi"/>
                <w:i/>
                <w:iCs/>
                <w:sz w:val="20"/>
                <w:szCs w:val="20"/>
                <w:lang w:val="sr-Latn-CS" w:eastAsia="sr-Latn-CS"/>
              </w:rPr>
            </w:pPr>
            <w:r w:rsidRPr="00B058EA">
              <w:rPr>
                <w:rFonts w:eastAsia="Times New Roman" w:cstheme="minorHAnsi"/>
                <w:sz w:val="20"/>
                <w:szCs w:val="20"/>
                <w:lang w:val="sr-Latn-CS" w:eastAsia="sr-Latn-CS"/>
              </w:rPr>
              <w:t>activity during lecture classes</w:t>
            </w:r>
          </w:p>
        </w:tc>
        <w:tc>
          <w:tcPr>
            <w:tcW w:w="1911" w:type="dxa"/>
            <w:gridSpan w:val="2"/>
          </w:tcPr>
          <w:p w:rsidR="00B058EA" w:rsidRPr="00B058EA" w:rsidRDefault="00B058EA" w:rsidP="00B058EA">
            <w:pPr>
              <w:widowControl w:val="0"/>
              <w:autoSpaceDE w:val="0"/>
              <w:autoSpaceDN w:val="0"/>
              <w:adjustRightInd w:val="0"/>
              <w:spacing w:after="0" w:line="240" w:lineRule="auto"/>
              <w:jc w:val="right"/>
              <w:rPr>
                <w:rFonts w:eastAsia="Times New Roman" w:cstheme="minorHAnsi"/>
                <w:bCs/>
                <w:sz w:val="20"/>
                <w:szCs w:val="20"/>
                <w:lang w:val="sr-Latn-CS" w:eastAsia="sr-Latn-CS"/>
              </w:rPr>
            </w:pPr>
            <w:r w:rsidRPr="00B058EA">
              <w:rPr>
                <w:rFonts w:eastAsia="Times New Roman" w:cstheme="minorHAnsi"/>
                <w:bCs/>
                <w:sz w:val="20"/>
                <w:szCs w:val="20"/>
                <w:lang w:val="sr-Latn-CS" w:eastAsia="sr-Latn-CS"/>
              </w:rPr>
              <w:t>5</w:t>
            </w:r>
          </w:p>
        </w:tc>
        <w:tc>
          <w:tcPr>
            <w:tcW w:w="3208" w:type="dxa"/>
            <w:gridSpan w:val="2"/>
            <w:shd w:val="clear" w:color="auto" w:fill="auto"/>
          </w:tcPr>
          <w:p w:rsidR="00B058EA" w:rsidRPr="00B058EA" w:rsidRDefault="00B058EA" w:rsidP="00B058EA">
            <w:pPr>
              <w:widowControl w:val="0"/>
              <w:autoSpaceDE w:val="0"/>
              <w:autoSpaceDN w:val="0"/>
              <w:adjustRightInd w:val="0"/>
              <w:spacing w:after="0" w:line="240" w:lineRule="auto"/>
              <w:rPr>
                <w:rFonts w:eastAsia="Times New Roman" w:cstheme="minorHAnsi"/>
                <w:i/>
                <w:iCs/>
                <w:sz w:val="20"/>
                <w:szCs w:val="20"/>
                <w:lang w:val="sr-Latn-CS" w:eastAsia="sr-Latn-CS"/>
              </w:rPr>
            </w:pPr>
            <w:r w:rsidRPr="00B058EA">
              <w:rPr>
                <w:rFonts w:eastAsia="Times New Roman" w:cstheme="minorHAnsi"/>
                <w:sz w:val="20"/>
                <w:szCs w:val="20"/>
                <w:lang w:val="sr-Latn-CS" w:eastAsia="sr-Latn-CS"/>
              </w:rPr>
              <w:t>written exam</w:t>
            </w:r>
          </w:p>
        </w:tc>
        <w:tc>
          <w:tcPr>
            <w:tcW w:w="1219" w:type="dxa"/>
            <w:shd w:val="clear" w:color="auto" w:fill="auto"/>
          </w:tcPr>
          <w:p w:rsidR="00B058EA" w:rsidRPr="00B058EA" w:rsidRDefault="00B058EA" w:rsidP="00B058EA">
            <w:pPr>
              <w:widowControl w:val="0"/>
              <w:autoSpaceDE w:val="0"/>
              <w:autoSpaceDN w:val="0"/>
              <w:adjustRightInd w:val="0"/>
              <w:spacing w:after="0" w:line="240" w:lineRule="auto"/>
              <w:jc w:val="right"/>
              <w:rPr>
                <w:rFonts w:eastAsia="Times New Roman" w:cstheme="minorHAnsi"/>
                <w:iCs/>
                <w:sz w:val="20"/>
                <w:szCs w:val="20"/>
                <w:lang w:val="sr-Latn-CS" w:eastAsia="sr-Latn-CS"/>
              </w:rPr>
            </w:pPr>
            <w:r w:rsidRPr="00B058EA">
              <w:rPr>
                <w:rFonts w:eastAsia="Times New Roman" w:cstheme="minorHAnsi"/>
                <w:iCs/>
                <w:sz w:val="20"/>
                <w:szCs w:val="20"/>
                <w:lang w:val="sr-Latn-CS" w:eastAsia="sr-Latn-CS"/>
              </w:rPr>
              <w:t>70</w:t>
            </w:r>
          </w:p>
        </w:tc>
      </w:tr>
      <w:tr w:rsidR="00B058EA" w:rsidRPr="00B058EA" w:rsidTr="00B058EA">
        <w:tc>
          <w:tcPr>
            <w:tcW w:w="3238" w:type="dxa"/>
            <w:gridSpan w:val="3"/>
          </w:tcPr>
          <w:p w:rsidR="00B058EA" w:rsidRPr="00B058EA" w:rsidRDefault="00B058EA" w:rsidP="00B058EA">
            <w:pPr>
              <w:widowControl w:val="0"/>
              <w:autoSpaceDE w:val="0"/>
              <w:autoSpaceDN w:val="0"/>
              <w:adjustRightInd w:val="0"/>
              <w:spacing w:after="0" w:line="240" w:lineRule="auto"/>
              <w:rPr>
                <w:rFonts w:eastAsia="Times New Roman" w:cstheme="minorHAnsi"/>
                <w:i/>
                <w:iCs/>
                <w:sz w:val="20"/>
                <w:szCs w:val="20"/>
                <w:lang w:val="sr-Latn-CS" w:eastAsia="sr-Latn-CS"/>
              </w:rPr>
            </w:pPr>
            <w:r w:rsidRPr="00B058EA">
              <w:rPr>
                <w:rFonts w:eastAsia="Times New Roman" w:cstheme="minorHAnsi"/>
                <w:sz w:val="20"/>
                <w:szCs w:val="20"/>
                <w:lang w:val="sr-Latn-CS" w:eastAsia="sr-Latn-CS"/>
              </w:rPr>
              <w:t>practical teaching</w:t>
            </w:r>
          </w:p>
        </w:tc>
        <w:tc>
          <w:tcPr>
            <w:tcW w:w="1911" w:type="dxa"/>
            <w:gridSpan w:val="2"/>
          </w:tcPr>
          <w:p w:rsidR="00B058EA" w:rsidRPr="00B058EA" w:rsidRDefault="00B058EA" w:rsidP="00B058EA">
            <w:pPr>
              <w:widowControl w:val="0"/>
              <w:autoSpaceDE w:val="0"/>
              <w:autoSpaceDN w:val="0"/>
              <w:adjustRightInd w:val="0"/>
              <w:spacing w:after="0" w:line="240" w:lineRule="auto"/>
              <w:jc w:val="right"/>
              <w:rPr>
                <w:rFonts w:eastAsia="Times New Roman" w:cstheme="minorHAnsi"/>
                <w:bCs/>
                <w:sz w:val="20"/>
                <w:szCs w:val="20"/>
                <w:lang w:val="sr-Latn-CS" w:eastAsia="sr-Latn-CS"/>
              </w:rPr>
            </w:pPr>
            <w:r w:rsidRPr="00B058EA">
              <w:rPr>
                <w:rFonts w:eastAsia="Times New Roman" w:cstheme="minorHAnsi"/>
                <w:bCs/>
                <w:sz w:val="20"/>
                <w:szCs w:val="20"/>
                <w:lang w:val="sr-Latn-CS" w:eastAsia="sr-Latn-CS"/>
              </w:rPr>
              <w:t>10</w:t>
            </w:r>
          </w:p>
        </w:tc>
        <w:tc>
          <w:tcPr>
            <w:tcW w:w="3208" w:type="dxa"/>
            <w:gridSpan w:val="2"/>
            <w:shd w:val="clear" w:color="auto" w:fill="auto"/>
          </w:tcPr>
          <w:p w:rsidR="00B058EA" w:rsidRPr="00B058EA" w:rsidRDefault="00B058EA" w:rsidP="00B058EA">
            <w:pPr>
              <w:widowControl w:val="0"/>
              <w:autoSpaceDE w:val="0"/>
              <w:autoSpaceDN w:val="0"/>
              <w:adjustRightInd w:val="0"/>
              <w:spacing w:after="0" w:line="240" w:lineRule="auto"/>
              <w:rPr>
                <w:rFonts w:eastAsia="Times New Roman" w:cstheme="minorHAnsi"/>
                <w:i/>
                <w:iCs/>
                <w:sz w:val="20"/>
                <w:szCs w:val="20"/>
                <w:lang w:val="sr-Latn-CS" w:eastAsia="sr-Latn-CS"/>
              </w:rPr>
            </w:pPr>
            <w:r w:rsidRPr="00B058EA">
              <w:rPr>
                <w:rFonts w:eastAsia="Times New Roman" w:cstheme="minorHAnsi"/>
                <w:sz w:val="20"/>
                <w:szCs w:val="20"/>
                <w:lang w:val="sr-Latn-CS" w:eastAsia="sr-Latn-CS"/>
              </w:rPr>
              <w:t>oral exam</w:t>
            </w:r>
          </w:p>
        </w:tc>
        <w:tc>
          <w:tcPr>
            <w:tcW w:w="1219" w:type="dxa"/>
            <w:shd w:val="clear" w:color="auto" w:fill="auto"/>
          </w:tcPr>
          <w:p w:rsidR="00B058EA" w:rsidRPr="00B058EA" w:rsidRDefault="00B058EA" w:rsidP="00B058EA">
            <w:pPr>
              <w:widowControl w:val="0"/>
              <w:autoSpaceDE w:val="0"/>
              <w:autoSpaceDN w:val="0"/>
              <w:adjustRightInd w:val="0"/>
              <w:spacing w:after="0" w:line="240" w:lineRule="auto"/>
              <w:rPr>
                <w:rFonts w:eastAsia="Times New Roman" w:cstheme="minorHAnsi"/>
                <w:i/>
                <w:iCs/>
                <w:sz w:val="20"/>
                <w:szCs w:val="20"/>
                <w:lang w:val="sr-Latn-CS" w:eastAsia="sr-Latn-CS"/>
              </w:rPr>
            </w:pPr>
          </w:p>
        </w:tc>
      </w:tr>
      <w:tr w:rsidR="00B058EA" w:rsidRPr="00B058EA" w:rsidTr="00B058EA">
        <w:tc>
          <w:tcPr>
            <w:tcW w:w="3238" w:type="dxa"/>
            <w:gridSpan w:val="3"/>
          </w:tcPr>
          <w:p w:rsidR="00B058EA" w:rsidRPr="00B058EA" w:rsidRDefault="00B058EA" w:rsidP="00B058EA">
            <w:pPr>
              <w:widowControl w:val="0"/>
              <w:autoSpaceDE w:val="0"/>
              <w:autoSpaceDN w:val="0"/>
              <w:adjustRightInd w:val="0"/>
              <w:spacing w:after="0" w:line="240" w:lineRule="auto"/>
              <w:rPr>
                <w:rFonts w:eastAsia="Times New Roman" w:cstheme="minorHAnsi"/>
                <w:i/>
                <w:iCs/>
                <w:sz w:val="20"/>
                <w:szCs w:val="20"/>
                <w:lang w:val="sr-Latn-CS" w:eastAsia="sr-Latn-CS"/>
              </w:rPr>
            </w:pPr>
            <w:r w:rsidRPr="00B058EA">
              <w:rPr>
                <w:rFonts w:eastAsia="Times New Roman" w:cstheme="minorHAnsi"/>
                <w:sz w:val="20"/>
                <w:szCs w:val="20"/>
                <w:lang w:val="sr-Latn-CS" w:eastAsia="sr-Latn-CS"/>
              </w:rPr>
              <w:t>colloquia</w:t>
            </w:r>
          </w:p>
        </w:tc>
        <w:tc>
          <w:tcPr>
            <w:tcW w:w="1911" w:type="dxa"/>
            <w:gridSpan w:val="2"/>
          </w:tcPr>
          <w:p w:rsidR="00B058EA" w:rsidRPr="00B058EA" w:rsidRDefault="00B058EA" w:rsidP="00B058EA">
            <w:pPr>
              <w:widowControl w:val="0"/>
              <w:autoSpaceDE w:val="0"/>
              <w:autoSpaceDN w:val="0"/>
              <w:adjustRightInd w:val="0"/>
              <w:spacing w:after="0" w:line="240" w:lineRule="auto"/>
              <w:rPr>
                <w:rFonts w:eastAsia="Times New Roman" w:cstheme="minorHAnsi"/>
                <w:b/>
                <w:bCs/>
                <w:sz w:val="20"/>
                <w:szCs w:val="20"/>
                <w:lang w:val="sr-Latn-CS" w:eastAsia="sr-Latn-CS"/>
              </w:rPr>
            </w:pPr>
          </w:p>
        </w:tc>
        <w:tc>
          <w:tcPr>
            <w:tcW w:w="3208" w:type="dxa"/>
            <w:gridSpan w:val="2"/>
            <w:shd w:val="clear" w:color="auto" w:fill="auto"/>
          </w:tcPr>
          <w:p w:rsidR="00B058EA" w:rsidRPr="00B058EA" w:rsidRDefault="00B058EA" w:rsidP="00B058EA">
            <w:pPr>
              <w:widowControl w:val="0"/>
              <w:autoSpaceDE w:val="0"/>
              <w:autoSpaceDN w:val="0"/>
              <w:adjustRightInd w:val="0"/>
              <w:spacing w:after="0" w:line="240" w:lineRule="auto"/>
              <w:rPr>
                <w:rFonts w:eastAsia="Times New Roman" w:cstheme="minorHAnsi"/>
                <w:i/>
                <w:iCs/>
                <w:sz w:val="20"/>
                <w:szCs w:val="20"/>
                <w:lang w:val="sr-Latn-CS" w:eastAsia="sr-Latn-CS"/>
              </w:rPr>
            </w:pPr>
            <w:r w:rsidRPr="00B058EA">
              <w:rPr>
                <w:rFonts w:eastAsia="Times New Roman" w:cstheme="minorHAnsi"/>
                <w:i/>
                <w:iCs/>
                <w:sz w:val="20"/>
                <w:szCs w:val="20"/>
                <w:lang w:val="sr-Latn-CS" w:eastAsia="sr-Latn-CS"/>
              </w:rPr>
              <w:t>..........</w:t>
            </w:r>
          </w:p>
        </w:tc>
        <w:tc>
          <w:tcPr>
            <w:tcW w:w="1219" w:type="dxa"/>
            <w:shd w:val="clear" w:color="auto" w:fill="auto"/>
          </w:tcPr>
          <w:p w:rsidR="00B058EA" w:rsidRPr="00B058EA" w:rsidRDefault="00B058EA" w:rsidP="00B058EA">
            <w:pPr>
              <w:widowControl w:val="0"/>
              <w:autoSpaceDE w:val="0"/>
              <w:autoSpaceDN w:val="0"/>
              <w:adjustRightInd w:val="0"/>
              <w:spacing w:after="0" w:line="240" w:lineRule="auto"/>
              <w:rPr>
                <w:rFonts w:eastAsia="Times New Roman" w:cstheme="minorHAnsi"/>
                <w:i/>
                <w:iCs/>
                <w:sz w:val="20"/>
                <w:szCs w:val="20"/>
                <w:lang w:val="sr-Latn-CS" w:eastAsia="sr-Latn-CS"/>
              </w:rPr>
            </w:pPr>
          </w:p>
        </w:tc>
      </w:tr>
      <w:tr w:rsidR="00B058EA" w:rsidRPr="00B058EA" w:rsidTr="00B058EA">
        <w:tc>
          <w:tcPr>
            <w:tcW w:w="3238" w:type="dxa"/>
            <w:gridSpan w:val="3"/>
          </w:tcPr>
          <w:p w:rsidR="00B058EA" w:rsidRPr="00B058EA" w:rsidRDefault="00B058EA" w:rsidP="00B058EA">
            <w:pPr>
              <w:widowControl w:val="0"/>
              <w:autoSpaceDE w:val="0"/>
              <w:autoSpaceDN w:val="0"/>
              <w:adjustRightInd w:val="0"/>
              <w:spacing w:after="0" w:line="240" w:lineRule="auto"/>
              <w:rPr>
                <w:rFonts w:eastAsia="Times New Roman" w:cstheme="minorHAnsi"/>
                <w:sz w:val="20"/>
                <w:szCs w:val="20"/>
                <w:lang w:val="sr-Latn-CS" w:eastAsia="sr-Latn-CS"/>
              </w:rPr>
            </w:pPr>
            <w:r w:rsidRPr="00B058EA">
              <w:rPr>
                <w:rFonts w:eastAsia="Times New Roman" w:cstheme="minorHAnsi"/>
                <w:sz w:val="20"/>
                <w:szCs w:val="20"/>
                <w:lang w:val="sr-Latn-CS" w:eastAsia="sr-Latn-CS"/>
              </w:rPr>
              <w:lastRenderedPageBreak/>
              <w:t>seminars</w:t>
            </w:r>
          </w:p>
        </w:tc>
        <w:tc>
          <w:tcPr>
            <w:tcW w:w="1911" w:type="dxa"/>
            <w:gridSpan w:val="2"/>
          </w:tcPr>
          <w:p w:rsidR="00B058EA" w:rsidRPr="00B058EA" w:rsidRDefault="00B058EA" w:rsidP="00B058EA">
            <w:pPr>
              <w:widowControl w:val="0"/>
              <w:autoSpaceDE w:val="0"/>
              <w:autoSpaceDN w:val="0"/>
              <w:adjustRightInd w:val="0"/>
              <w:spacing w:after="0" w:line="240" w:lineRule="auto"/>
              <w:jc w:val="right"/>
              <w:rPr>
                <w:rFonts w:eastAsia="Times New Roman" w:cstheme="minorHAnsi"/>
                <w:bCs/>
                <w:sz w:val="20"/>
                <w:szCs w:val="20"/>
                <w:lang w:val="sr-Latn-CS" w:eastAsia="sr-Latn-CS"/>
              </w:rPr>
            </w:pPr>
            <w:r w:rsidRPr="00B058EA">
              <w:rPr>
                <w:rFonts w:eastAsia="Times New Roman" w:cstheme="minorHAnsi"/>
                <w:bCs/>
                <w:sz w:val="20"/>
                <w:szCs w:val="20"/>
                <w:lang w:val="sr-Latn-CS" w:eastAsia="sr-Latn-CS"/>
              </w:rPr>
              <w:t>15</w:t>
            </w:r>
          </w:p>
        </w:tc>
        <w:tc>
          <w:tcPr>
            <w:tcW w:w="3208" w:type="dxa"/>
            <w:gridSpan w:val="2"/>
            <w:shd w:val="clear" w:color="auto" w:fill="auto"/>
          </w:tcPr>
          <w:p w:rsidR="00B058EA" w:rsidRPr="00B058EA" w:rsidRDefault="00B058EA" w:rsidP="00B058EA">
            <w:pPr>
              <w:widowControl w:val="0"/>
              <w:autoSpaceDE w:val="0"/>
              <w:autoSpaceDN w:val="0"/>
              <w:adjustRightInd w:val="0"/>
              <w:spacing w:after="0" w:line="240" w:lineRule="auto"/>
              <w:rPr>
                <w:rFonts w:eastAsia="Times New Roman" w:cstheme="minorHAnsi"/>
                <w:i/>
                <w:iCs/>
                <w:sz w:val="20"/>
                <w:szCs w:val="20"/>
                <w:lang w:val="sr-Latn-CS" w:eastAsia="sr-Latn-CS"/>
              </w:rPr>
            </w:pPr>
          </w:p>
        </w:tc>
        <w:tc>
          <w:tcPr>
            <w:tcW w:w="1219" w:type="dxa"/>
            <w:shd w:val="clear" w:color="auto" w:fill="auto"/>
          </w:tcPr>
          <w:p w:rsidR="00B058EA" w:rsidRPr="00B058EA" w:rsidRDefault="00B058EA" w:rsidP="00B058EA">
            <w:pPr>
              <w:widowControl w:val="0"/>
              <w:autoSpaceDE w:val="0"/>
              <w:autoSpaceDN w:val="0"/>
              <w:adjustRightInd w:val="0"/>
              <w:spacing w:after="0" w:line="240" w:lineRule="auto"/>
              <w:rPr>
                <w:rFonts w:eastAsia="Times New Roman" w:cstheme="minorHAnsi"/>
                <w:i/>
                <w:iCs/>
                <w:sz w:val="20"/>
                <w:szCs w:val="20"/>
                <w:lang w:val="sr-Latn-CS" w:eastAsia="sr-Latn-CS"/>
              </w:rPr>
            </w:pPr>
          </w:p>
        </w:tc>
      </w:tr>
    </w:tbl>
    <w:p w:rsidR="00722886" w:rsidRPr="00B058EA" w:rsidRDefault="00722886" w:rsidP="00B058EA">
      <w:pPr>
        <w:rPr>
          <w:rFonts w:cstheme="minorHAnsi"/>
          <w:sz w:val="20"/>
          <w:szCs w:val="20"/>
        </w:rPr>
      </w:pPr>
    </w:p>
    <w:sectPr w:rsidR="00722886" w:rsidRPr="00B058EA" w:rsidSect="0037140D">
      <w:pgSz w:w="12240" w:h="15840"/>
      <w:pgMar w:top="1135"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D6C7C"/>
    <w:multiLevelType w:val="hybridMultilevel"/>
    <w:tmpl w:val="0F86FA32"/>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911"/>
    <w:rsid w:val="0002606E"/>
    <w:rsid w:val="003372B0"/>
    <w:rsid w:val="0037140D"/>
    <w:rsid w:val="003A0811"/>
    <w:rsid w:val="003C3803"/>
    <w:rsid w:val="00432FA8"/>
    <w:rsid w:val="00511ACC"/>
    <w:rsid w:val="00686D39"/>
    <w:rsid w:val="006A2CD5"/>
    <w:rsid w:val="00722886"/>
    <w:rsid w:val="00822A5E"/>
    <w:rsid w:val="00A86A75"/>
    <w:rsid w:val="00A87246"/>
    <w:rsid w:val="00B058EA"/>
    <w:rsid w:val="00B65C9D"/>
    <w:rsid w:val="00C00918"/>
    <w:rsid w:val="00CE1DA8"/>
    <w:rsid w:val="00F979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8724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246"/>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A87246"/>
    <w:pPr>
      <w:spacing w:before="100" w:beforeAutospacing="1" w:after="100" w:afterAutospacing="1" w:line="240" w:lineRule="auto"/>
    </w:pPr>
    <w:rPr>
      <w:rFonts w:ascii="Times New Roman" w:eastAsia="Times New Roman" w:hAnsi="Times New Roman" w:cs="Times New Roman"/>
      <w:sz w:val="24"/>
      <w:szCs w:val="24"/>
      <w:lang w:val="sr-Cyrl-RS" w:eastAsia="sr-Cyrl-RS"/>
    </w:rPr>
  </w:style>
  <w:style w:type="paragraph" w:styleId="ListParagraph">
    <w:name w:val="List Paragraph"/>
    <w:basedOn w:val="Normal"/>
    <w:uiPriority w:val="34"/>
    <w:qFormat/>
    <w:rsid w:val="00B058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8724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246"/>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A87246"/>
    <w:pPr>
      <w:spacing w:before="100" w:beforeAutospacing="1" w:after="100" w:afterAutospacing="1" w:line="240" w:lineRule="auto"/>
    </w:pPr>
    <w:rPr>
      <w:rFonts w:ascii="Times New Roman" w:eastAsia="Times New Roman" w:hAnsi="Times New Roman" w:cs="Times New Roman"/>
      <w:sz w:val="24"/>
      <w:szCs w:val="24"/>
      <w:lang w:val="sr-Cyrl-RS" w:eastAsia="sr-Cyrl-RS"/>
    </w:rPr>
  </w:style>
  <w:style w:type="paragraph" w:styleId="ListParagraph">
    <w:name w:val="List Paragraph"/>
    <w:basedOn w:val="Normal"/>
    <w:uiPriority w:val="34"/>
    <w:qFormat/>
    <w:rsid w:val="00B058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90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617</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Zeljko</cp:lastModifiedBy>
  <cp:revision>4</cp:revision>
  <dcterms:created xsi:type="dcterms:W3CDTF">2018-06-24T22:11:00Z</dcterms:created>
  <dcterms:modified xsi:type="dcterms:W3CDTF">2018-06-24T22:56:00Z</dcterms:modified>
</cp:coreProperties>
</file>